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E150" w14:textId="0A8E6158" w:rsidR="006F48F5" w:rsidRPr="006F48F5" w:rsidRDefault="006F48F5" w:rsidP="006F48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F4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14:paraId="7C795A0E" w14:textId="2844405C" w:rsidR="00D10282" w:rsidRPr="00D10282" w:rsidRDefault="00D10282" w:rsidP="00D10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8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Głogowie</w:t>
      </w:r>
      <w:r w:rsidRPr="00D10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 uczestnictwa</w:t>
      </w:r>
      <w:r w:rsidRPr="006F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282">
        <w:rPr>
          <w:rFonts w:ascii="Times New Roman" w:eastAsia="Times New Roman" w:hAnsi="Times New Roman" w:cs="Times New Roman"/>
          <w:sz w:val="24"/>
          <w:szCs w:val="24"/>
          <w:lang w:eastAsia="pl-PL"/>
        </w:rPr>
        <w:t>w konsultacjach społecznych projektu</w:t>
      </w:r>
      <w:r w:rsidRPr="006F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28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„Strategii Rozwiązywania</w:t>
      </w:r>
      <w:r w:rsidRPr="006F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0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Problemów Społecznych </w:t>
      </w:r>
      <w:r w:rsidRPr="006F48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Gminie Głogów </w:t>
      </w:r>
      <w:r w:rsidRPr="00D10282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</w:t>
      </w:r>
      <w:r w:rsidRPr="006F48F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10282">
        <w:rPr>
          <w:rFonts w:ascii="Times New Roman" w:eastAsia="Times New Roman" w:hAnsi="Times New Roman" w:cs="Times New Roman"/>
          <w:sz w:val="24"/>
          <w:szCs w:val="24"/>
          <w:lang w:eastAsia="pl-PL"/>
        </w:rPr>
        <w:t>-202</w:t>
      </w:r>
      <w:r w:rsidRPr="006F48F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10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 Projekt strategii określa cele, kierunki działania we wszystkich obszarach szeroko rozumianej polityki społecznej, którą </w:t>
      </w:r>
      <w:r w:rsidRPr="006F48F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Głogów</w:t>
      </w:r>
      <w:r w:rsidRPr="00D102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realizuje w celu rozwiązywania problemów społecznych.</w:t>
      </w:r>
    </w:p>
    <w:p w14:paraId="5680C585" w14:textId="75BE90FD" w:rsidR="00D10282" w:rsidRPr="00D10282" w:rsidRDefault="00D10282" w:rsidP="00D10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opinie można przesyłać </w:t>
      </w:r>
      <w:r w:rsidRPr="00D10282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</w:t>
      </w:r>
      <w:r w:rsidRPr="00D10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27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D10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4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D10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Pr="006F4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 </w:t>
      </w:r>
      <w:r w:rsidRPr="00D10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252651AA" w14:textId="7F35DACE" w:rsidR="00D10282" w:rsidRPr="00D10282" w:rsidRDefault="00D10282" w:rsidP="00D10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D"/>
          <w:sz w:val="24"/>
          <w:szCs w:val="24"/>
          <w:lang w:eastAsia="pl-PL"/>
        </w:rPr>
      </w:pP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Głównym celem konsultacji społecznych jest uzyskanie opinii, uwag, propozycji mieszkańców </w:t>
      </w:r>
      <w:r w:rsidRP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Głogów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 temat projektu strategii, które przyczynią się do stworzenia dokumentu odzwierciedlającego realne problemy społeczne i </w:t>
      </w:r>
      <w:r w:rsidRP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możliwości ich 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rozwią</w:t>
      </w:r>
      <w:r w:rsidRP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zania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A17B223" w14:textId="59AD670F" w:rsidR="00D10282" w:rsidRPr="00D10282" w:rsidRDefault="00D10282" w:rsidP="00D10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D"/>
          <w:sz w:val="24"/>
          <w:szCs w:val="24"/>
          <w:lang w:eastAsia="pl-PL"/>
        </w:rPr>
      </w:pP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Konsultacje będą prowadzone poprzez wypełnienie formularza, stanowiącego załącznik nr 2 do ogłoszenia</w:t>
      </w:r>
      <w:r w:rsidR="006F48F5" w:rsidRP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zgłoszenie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konkretnych propozycji zmian w treści Strategii</w:t>
      </w:r>
      <w:r w:rsidR="006F48F5" w:rsidRP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A19B838" w14:textId="77777777" w:rsidR="00D10282" w:rsidRPr="00D10282" w:rsidRDefault="00D10282" w:rsidP="00D10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D"/>
          <w:sz w:val="24"/>
          <w:szCs w:val="24"/>
          <w:lang w:eastAsia="pl-PL"/>
        </w:rPr>
      </w:pP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opinie, zaprezentowane w trakcie konsultacji, uwzględniane będą przy podejmowaniu ostatecznej decyzji, ale nie są wiążące.</w:t>
      </w:r>
    </w:p>
    <w:p w14:paraId="17BCE51C" w14:textId="77777777" w:rsidR="00D10282" w:rsidRPr="00D10282" w:rsidRDefault="00D10282" w:rsidP="00D10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D"/>
          <w:sz w:val="24"/>
          <w:szCs w:val="24"/>
          <w:lang w:eastAsia="pl-PL"/>
        </w:rPr>
      </w:pPr>
      <w:r w:rsidRPr="00D10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Wypełniony formularz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10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odesłać:</w:t>
      </w:r>
    </w:p>
    <w:p w14:paraId="44AE0F74" w14:textId="06B34912" w:rsidR="00D10282" w:rsidRPr="006F48F5" w:rsidRDefault="00D10282" w:rsidP="006F48F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D"/>
          <w:sz w:val="24"/>
          <w:szCs w:val="24"/>
          <w:lang w:eastAsia="pl-PL"/>
        </w:rPr>
      </w:pPr>
      <w:r w:rsidRP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wersji elektronicznej na adres: </w:t>
      </w:r>
      <w:hyperlink r:id="rId5" w:history="1">
        <w:r w:rsidR="006F48F5" w:rsidRPr="006F48F5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gops@gminaglogow.pl</w:t>
        </w:r>
      </w:hyperlink>
      <w:r w:rsidR="006F48F5" w:rsidRPr="006F48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</w:p>
    <w:p w14:paraId="6493BC64" w14:textId="2A0E2677" w:rsidR="00D10282" w:rsidRPr="00D10282" w:rsidRDefault="00D10282" w:rsidP="00D1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D"/>
          <w:sz w:val="24"/>
          <w:szCs w:val="24"/>
          <w:lang w:eastAsia="pl-PL"/>
        </w:rPr>
      </w:pP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wersji papierowej pocztą tradycyjną z dopiskiem: „Konsultacje dotyczące Strategii Rozwiązywania Problemów Społecznych w </w:t>
      </w:r>
      <w:r w:rsid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Gminie Głogów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na lata 20</w:t>
      </w:r>
      <w:r w:rsid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-202</w:t>
      </w:r>
      <w:r w:rsid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na adres: </w:t>
      </w:r>
      <w:r w:rsid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 Ośrodek Pomocy Społecznej w Głogowie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ul. P</w:t>
      </w:r>
      <w:r w:rsid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iaskowa 1, 67-200 Głogów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</w:p>
    <w:p w14:paraId="12AF2DB6" w14:textId="13422386" w:rsidR="00D10282" w:rsidRPr="00D10282" w:rsidRDefault="00D10282" w:rsidP="00D102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D"/>
          <w:sz w:val="24"/>
          <w:szCs w:val="24"/>
          <w:lang w:eastAsia="pl-PL"/>
        </w:rPr>
      </w:pP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złożyć osobiście w </w:t>
      </w:r>
      <w:r w:rsid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siedzibie Ośrodka</w:t>
      </w: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(liczy się data wpływu).</w:t>
      </w:r>
    </w:p>
    <w:p w14:paraId="65794960" w14:textId="2DD2059E" w:rsidR="00D10282" w:rsidRPr="00D10282" w:rsidRDefault="00D10282" w:rsidP="00D102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D"/>
          <w:sz w:val="24"/>
          <w:szCs w:val="24"/>
          <w:lang w:eastAsia="pl-PL"/>
        </w:rPr>
      </w:pPr>
      <w:r w:rsidRPr="00D1028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Zasięg terytorialny konsultacji obejmuje obszar  </w:t>
      </w:r>
      <w:r w:rsidR="006F48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Gminy Głogów</w:t>
      </w:r>
    </w:p>
    <w:p w14:paraId="7900D2CB" w14:textId="77777777" w:rsidR="009A72AB" w:rsidRPr="006F48F5" w:rsidRDefault="009A72AB">
      <w:pPr>
        <w:rPr>
          <w:rFonts w:ascii="Times New Roman" w:hAnsi="Times New Roman" w:cs="Times New Roman"/>
          <w:sz w:val="24"/>
          <w:szCs w:val="24"/>
        </w:rPr>
      </w:pPr>
    </w:p>
    <w:p w14:paraId="76AB5297" w14:textId="77777777" w:rsidR="006F48F5" w:rsidRPr="006F48F5" w:rsidRDefault="006F48F5">
      <w:pPr>
        <w:rPr>
          <w:rFonts w:ascii="Times New Roman" w:hAnsi="Times New Roman" w:cs="Times New Roman"/>
          <w:sz w:val="24"/>
          <w:szCs w:val="24"/>
        </w:rPr>
      </w:pPr>
    </w:p>
    <w:sectPr w:rsidR="006F48F5" w:rsidRPr="006F4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838B4"/>
    <w:multiLevelType w:val="multilevel"/>
    <w:tmpl w:val="A8BCD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82"/>
    <w:rsid w:val="006F48F5"/>
    <w:rsid w:val="009A72AB"/>
    <w:rsid w:val="00D10282"/>
    <w:rsid w:val="00D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375B"/>
  <w15:chartTrackingRefBased/>
  <w15:docId w15:val="{959EF4C2-7AFA-495D-B1AF-12CFA4C5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8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48F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Sadowska</dc:creator>
  <cp:keywords/>
  <dc:description/>
  <cp:lastModifiedBy>Danuta Sadowska</cp:lastModifiedBy>
  <cp:revision>4</cp:revision>
  <dcterms:created xsi:type="dcterms:W3CDTF">2020-10-30T08:55:00Z</dcterms:created>
  <dcterms:modified xsi:type="dcterms:W3CDTF">2020-10-30T09:17:00Z</dcterms:modified>
</cp:coreProperties>
</file>